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F33FAC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15</w:t>
                            </w:r>
                            <w:r w:rsidR="00560DC7">
                              <w:rPr>
                                <w:b/>
                                <w:sz w:val="16"/>
                                <w:szCs w:val="16"/>
                              </w:rPr>
                              <w:t>.03</w:t>
                            </w:r>
                            <w:r w:rsidR="00BB7D2F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7D2F" w:rsidRPr="00B12837" w:rsidRDefault="00F33FAC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№12 (448</w:t>
                            </w:r>
                            <w:r w:rsidR="00BB7D2F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BB7D2F" w:rsidRPr="00B12837" w:rsidRDefault="00F33FAC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15</w:t>
                      </w:r>
                      <w:r w:rsidR="00560DC7">
                        <w:rPr>
                          <w:b/>
                          <w:sz w:val="16"/>
                          <w:szCs w:val="16"/>
                        </w:rPr>
                        <w:t>.03</w:t>
                      </w:r>
                      <w:r w:rsidR="00BB7D2F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B7D2F" w:rsidRPr="00B12837" w:rsidRDefault="00F33FAC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№12 (448</w:t>
                      </w:r>
                      <w:r w:rsidR="00BB7D2F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BB7D2F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D2F" w:rsidRDefault="00BB7D2F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BB7D2F" w:rsidRPr="00B12837" w:rsidRDefault="00BB7D2F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7D2F" w:rsidRDefault="00BB7D2F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АДМИНИСТРАЦИЯ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ГЖАТСКОГО  СЕЛЬСОВЕТА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КУЙБЫШЕВСКОГО  РАЙОНА  НОВОСИБИРСКОЙ ОБЛАСТИ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ПОСТАНОВЛЕНИЕ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15.03.2024 г.                                                                                    № 14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с. Гжатск</w:t>
      </w: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>Об утверждении муниципальной программы «Развитие инициативного бюджетирования на территории Гжатского сельсовета Куйбышевского района Новосибирской области на 2024-2026 годы»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Гжатского  сельсовета Куйбышевского района Новосибирской области  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ПОСТАНОВЛЯЕТ: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1. Утвердить прилагаемую муниципальную программу </w:t>
      </w:r>
      <w:r w:rsidRPr="00F33FAC">
        <w:rPr>
          <w:b/>
          <w:bCs/>
          <w:sz w:val="20"/>
          <w:szCs w:val="20"/>
        </w:rPr>
        <w:t>«</w:t>
      </w:r>
      <w:r w:rsidRPr="00F33FAC">
        <w:rPr>
          <w:bCs/>
          <w:sz w:val="20"/>
          <w:szCs w:val="20"/>
        </w:rPr>
        <w:t>Развитие инициативного бюджетирования на территории Гжатского сельсовета Куйбышевского района Новосибирской области на 2024-2026 годы».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2. Опубликовать настоящее постановление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 в телекоммуникационной сети «Интернет».                                                                                                                      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3. Контроль за исполнением данного постановления  оставляю за собой.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Глава Гжатского сельсовета 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Куйбышевского района                                                   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Новосибирской области </w:t>
      </w:r>
      <w:r w:rsidRPr="00F33FAC">
        <w:rPr>
          <w:bCs/>
          <w:sz w:val="20"/>
          <w:szCs w:val="20"/>
        </w:rPr>
        <w:tab/>
        <w:t xml:space="preserve">                                                      С.В.Шипайло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                           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F33FAC" w:rsidRPr="00F33FAC" w:rsidTr="00826B38">
        <w:tc>
          <w:tcPr>
            <w:tcW w:w="506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69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ПРИЛОЖЕНИЕ 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к постановлению администрации</w:t>
            </w:r>
          </w:p>
          <w:p w:rsidR="00F33FAC" w:rsidRPr="00F33FAC" w:rsidRDefault="00F33FAC" w:rsidP="00F33FAC">
            <w:pPr>
              <w:jc w:val="center"/>
              <w:rPr>
                <w:bCs/>
                <w:i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Гжатского сельсовета</w:t>
            </w:r>
            <w:r w:rsidRPr="00F33FAC">
              <w:rPr>
                <w:bCs/>
                <w:i/>
                <w:sz w:val="20"/>
                <w:szCs w:val="20"/>
              </w:rPr>
              <w:t xml:space="preserve">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Куйбышевского  района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Новосибирской области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от 15.03.2024 года № 14</w:t>
            </w:r>
          </w:p>
        </w:tc>
      </w:tr>
    </w:tbl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lastRenderedPageBreak/>
        <w:t>I</w:t>
      </w:r>
      <w:r w:rsidRPr="00F33FAC">
        <w:rPr>
          <w:b/>
          <w:bCs/>
          <w:sz w:val="20"/>
          <w:szCs w:val="20"/>
        </w:rPr>
        <w:t>. ПАСПОРТ</w:t>
      </w: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 xml:space="preserve">муниципальной программы «Развитие инициативного бюджетирования на территории Гжатского сельсовета Куйбышевского района </w:t>
      </w: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>Новосибирской области на 2024-2026 годы»</w:t>
      </w:r>
    </w:p>
    <w:p w:rsidR="00F33FAC" w:rsidRPr="00F33FAC" w:rsidRDefault="00F33FAC" w:rsidP="00F33FAC">
      <w:pPr>
        <w:jc w:val="center"/>
        <w:rPr>
          <w:b/>
          <w:bCs/>
          <w:sz w:val="20"/>
          <w:szCs w:val="20"/>
          <w:lang w:val="x-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25"/>
      </w:tblGrid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Наименование муниципальной программы,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Муниципальная программа «Развитие инициативного бюджетирования на территории Гжатского сельсовета Куйбышевского района Новосибирской области на 2024-2026годы»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Разработчик муниципальной программы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Администрация Гжатского сельсовета Куйбышевского района Новосибирской области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Администрация Гжатского сельсовета Куйбышевского района Новосибирской области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Руководитель программы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Шипайло Сергей Владимирович, Глава Гжатского сельсовета Куйбышевского района Новосибирской области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Исполнители мероприятий муниципальной программы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Администрация Гжатского сельсовета Куйбышевского района Новосибирской области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Цели и задачи муниципальной программы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Цели: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Реализация социально значимых проектов              на территории Гжатского сельсовета Куйбышевского района Новосибирского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Задачи: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-вовлечение населения, юридических лиц и индивидуальных предпринимателей                              в определение проектов с использованием механизма инициативного бюджетирования, их реализацию и контроль;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-повышение открытости и эффективности расходования бюджетных средств;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-повышение открытости деятельности органов местного самоуправления;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-развитие взаимодействия органов местного самоуправления с населением и бизнесом.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Сроки (этапы) реализации муниципальной программы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Период реализации муниципальной программы 2024-2026 годы.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Этапы реализации муниципальной программы не выделяются.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Объемы финансирования (с расшифровкой по годам и источникам финансирования)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Планируется финансирование в объеме: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на 2024 год- 1 309,0   тыс. руб., 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из них из средств областного бюджета – 1006,9 тыс. руб.,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средств местного бюджета – 201,4 тыс. руб., средств инициативных платежей – 100,7 тыс.руб.  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          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Основные целевые индикаторы муниципальной программы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Основными целевыми индикаторами муниципальной программы являются: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-доля вовлеченных граждан, проживающих на территории поселения, в решение вопросов местного значения на территории поселения;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-доля вовлеченных индивидуальных предпринимателей, юридических лиц в решение вопросов местного значения;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- ежегодное участие в реализации проектов инициативного бюджетирования, направленные на решение вопросов местного значения  </w:t>
            </w: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Ожидаемые конечные результаты реализации программы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Реализация проекта по инициативному бюджетированию в полном объеме, 100%.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i/>
                <w:sz w:val="20"/>
                <w:szCs w:val="20"/>
              </w:rPr>
              <w:t xml:space="preserve">    </w:t>
            </w:r>
            <w:r w:rsidRPr="00F33FAC">
              <w:rPr>
                <w:bCs/>
                <w:sz w:val="20"/>
                <w:szCs w:val="20"/>
              </w:rPr>
              <w:t xml:space="preserve">Качественное ограждение территории кладбища д. Бергуль, д.Казатово решит одну из серьезных проблем на территории Гжатского сельсовета, конечно, в первую очередь облагородит внешний и внутренний вид территории, что привлечет непосредственно граждан к соблюдению чистоты и порядка при </w:t>
            </w:r>
            <w:r w:rsidRPr="00F33FAC">
              <w:rPr>
                <w:bCs/>
                <w:sz w:val="20"/>
                <w:szCs w:val="20"/>
              </w:rPr>
              <w:lastRenderedPageBreak/>
              <w:t xml:space="preserve">посещении погостов. Не потребуется постоянных ежегодных затрат из бюджета МО на ремонт и обслуживание забора.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    В 2025 году планируется участие в конкурсном отборе инициативных проектов по ограждению кладбищ в д.Степановка и н.п. Аул-Бергуль.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    В 2026 году- поднятие дорожного полотна, ощебенение дороги по ул.Центральная с.Гжатск, и установка дорожных знаков.     </w:t>
            </w:r>
          </w:p>
          <w:p w:rsidR="00F33FAC" w:rsidRPr="00F33FAC" w:rsidRDefault="00F33FAC" w:rsidP="00F33FA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3FAC" w:rsidRPr="00F33FAC" w:rsidTr="00826B38">
        <w:tc>
          <w:tcPr>
            <w:tcW w:w="4248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5925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33FAC">
              <w:rPr>
                <w:bCs/>
                <w:sz w:val="20"/>
                <w:szCs w:val="20"/>
                <w:lang w:val="en-US"/>
              </w:rPr>
              <w:t>https</w:t>
            </w:r>
            <w:r w:rsidRPr="00F33FAC">
              <w:rPr>
                <w:bCs/>
                <w:sz w:val="20"/>
                <w:szCs w:val="20"/>
              </w:rPr>
              <w:t>:</w:t>
            </w:r>
            <w:r w:rsidRPr="00F33FAC">
              <w:rPr>
                <w:bCs/>
                <w:sz w:val="20"/>
                <w:szCs w:val="20"/>
                <w:lang w:val="en-US"/>
              </w:rPr>
              <w:t>//gzhatsk.nso.ru</w:t>
            </w:r>
          </w:p>
        </w:tc>
      </w:tr>
    </w:tbl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t>II</w:t>
      </w:r>
      <w:r w:rsidRPr="00F33FAC">
        <w:rPr>
          <w:b/>
          <w:bCs/>
          <w:sz w:val="20"/>
          <w:szCs w:val="20"/>
        </w:rPr>
        <w:t>. Обоснование необходимости реализации муниципальной программы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Муниципальная программа определяет цель, задачи и направления инициативного бюджетирования на территории Гжатского сельсовета Куйбышевского района Новосибирской области, финансовое обеспечение и механизмы реализации предусмотренных муниципальной программой мероприятий, показатели результативности ее реализации.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Программа разработана в соответствии со следующими нормативными правовыми актами:</w:t>
      </w:r>
    </w:p>
    <w:p w:rsidR="00F33FAC" w:rsidRPr="00F33FAC" w:rsidRDefault="00F33FAC" w:rsidP="00F33FAC">
      <w:pPr>
        <w:numPr>
          <w:ilvl w:val="0"/>
          <w:numId w:val="37"/>
        </w:num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F33FAC" w:rsidRPr="00F33FAC" w:rsidRDefault="00F33FAC" w:rsidP="00F33FAC">
      <w:pPr>
        <w:numPr>
          <w:ilvl w:val="0"/>
          <w:numId w:val="37"/>
        </w:num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Постановление Правительства Новосибирской области от 06.06.2017 № 201-п "О реализации на территории Новосибирской области инициативных проектов";</w:t>
      </w:r>
    </w:p>
    <w:p w:rsidR="00F33FAC" w:rsidRPr="00F33FAC" w:rsidRDefault="00F33FAC" w:rsidP="00F33FAC">
      <w:pPr>
        <w:numPr>
          <w:ilvl w:val="0"/>
          <w:numId w:val="37"/>
        </w:num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Постановление администрации Гжатского сельсовета Куйбышевского района Новосибирской области от 27.04.2022 № 62 </w:t>
      </w:r>
      <w:r w:rsidRPr="00F33FAC">
        <w:rPr>
          <w:bCs/>
          <w:sz w:val="20"/>
          <w:szCs w:val="20"/>
        </w:rPr>
        <w:fldChar w:fldCharType="begin"/>
      </w:r>
      <w:r w:rsidRPr="00F33FAC">
        <w:rPr>
          <w:bCs/>
          <w:sz w:val="20"/>
          <w:szCs w:val="20"/>
        </w:rPr>
        <w:instrText xml:space="preserve"> FILLIN "О чем" \* LOWER </w:instrText>
      </w:r>
      <w:r w:rsidRPr="00F33FAC">
        <w:rPr>
          <w:bCs/>
          <w:sz w:val="20"/>
          <w:szCs w:val="20"/>
        </w:rPr>
        <w:fldChar w:fldCharType="end"/>
      </w:r>
      <w:r w:rsidRPr="00F33FAC">
        <w:rPr>
          <w:bCs/>
          <w:sz w:val="20"/>
          <w:szCs w:val="20"/>
        </w:rPr>
        <w:fldChar w:fldCharType="begin"/>
      </w:r>
      <w:r w:rsidRPr="00F33FAC">
        <w:rPr>
          <w:bCs/>
          <w:sz w:val="20"/>
          <w:szCs w:val="20"/>
        </w:rPr>
        <w:instrText xml:space="preserve"> FILLIN  \* LOWER </w:instrText>
      </w:r>
      <w:r w:rsidRPr="00F33FAC">
        <w:rPr>
          <w:bCs/>
          <w:sz w:val="20"/>
          <w:szCs w:val="20"/>
        </w:rPr>
        <w:fldChar w:fldCharType="end"/>
      </w:r>
      <w:r w:rsidRPr="00F33FAC">
        <w:rPr>
          <w:bCs/>
          <w:sz w:val="20"/>
          <w:szCs w:val="20"/>
        </w:rPr>
        <w:t>«Об утверждении Порядка принятия решения о разработке муниципальных программ, их формирования и реализации».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В целях создания условий для устойчивого развития территории Гжатского сельсовета Куйбышевского района Новосибирской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Мероприятия муниципальной программы направлены на формирование благоприятных условий для развития малого и среднего предпринимательства на территории района, так как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Мероприятия муниципальной программы направлены на решение следующих вопросов местного значения: </w:t>
      </w:r>
    </w:p>
    <w:p w:rsidR="00F33FAC" w:rsidRPr="00F33FAC" w:rsidRDefault="00F33FAC" w:rsidP="00F33FAC">
      <w:pPr>
        <w:numPr>
          <w:ilvl w:val="0"/>
          <w:numId w:val="38"/>
        </w:num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содержание мест захоронения;</w:t>
      </w:r>
    </w:p>
    <w:p w:rsidR="00F33FAC" w:rsidRPr="00F33FAC" w:rsidRDefault="00F33FAC" w:rsidP="00F33FAC">
      <w:pPr>
        <w:numPr>
          <w:ilvl w:val="0"/>
          <w:numId w:val="38"/>
        </w:num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t>III</w:t>
      </w:r>
      <w:r w:rsidRPr="00F33FAC">
        <w:rPr>
          <w:b/>
          <w:bCs/>
          <w:sz w:val="20"/>
          <w:szCs w:val="20"/>
        </w:rPr>
        <w:t>. Цели и задачи, важнейшие целевые индикаторы муниципальной программы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Основной целью муниципальной программы является реализация социально значимых проектов на территории Гжатского сельсовета Куйбышевского района Новосибирского района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lastRenderedPageBreak/>
        <w:t>Задачи: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-повышение открытости и эффективности расходования бюджетных средств;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-повышение открытости деятельности органов местного самоуправления;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-развитие взаимодействия органов местного самоуправления с населением и бизнесом.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Основными целевыми индикаторами муниципальной программы являются: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1. сохранение доли вовлеченных граждан, проживающих на территории поселений, в решение вопросов местного значения на территории поселений 100%;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2. сохранение доли вовлеченных индивидуальных предпринимателей, юридических лиц в решение вопросов местного значения 100%.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     3. сохранение ежегодного участия в реализации проектов инициативного бюджетирования, направленные на решение вопросов местного значения  100%.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Целевые показатели муниципальной программы приведены в приложении №1.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t>IV</w:t>
      </w:r>
      <w:r w:rsidRPr="00F33FAC">
        <w:rPr>
          <w:b/>
          <w:bCs/>
          <w:sz w:val="20"/>
          <w:szCs w:val="20"/>
        </w:rPr>
        <w:t>. Система основных мероприятий муниципальной программы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Мероприятия имеют комплексный характер, каждое из которых представляет совокупность взаимосвязанных действий администрации сельсовета и населения, юридических лиц и индивидуальных предпринимателей Гжатского сельсовета Куйбышевского района Новосибирской области по достижению целей и показателей в рамках муниципальной программы.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Cs/>
          <w:sz w:val="20"/>
          <w:szCs w:val="20"/>
        </w:rPr>
        <w:t>Перечень основных мероприятий муниципальной программы приведен в приложении №2.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>Раздел V. Сроки и этапы реализации муниципальной программы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Срок реализации муниципальной программы рассчитан на 2024-2026               годы. 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t>VI</w:t>
      </w:r>
      <w:r w:rsidRPr="00F33FAC">
        <w:rPr>
          <w:b/>
          <w:bCs/>
          <w:sz w:val="20"/>
          <w:szCs w:val="20"/>
        </w:rPr>
        <w:t>. Механизм реализации муниципальной программы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Механизм реализации муниципальной программы включает: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выполнение основных мероприятий муниципальной программы в установленные сроки;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обеспечение управления муниципальной программой и эффективное использование выделенных средств;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представление отчетов о выполнении муниципальной программы.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     Ответственным исполнителем муниципальной программы является администрация Гжатского сельсовета Куйбышевского района Новосибирской области.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Ответственный исполнитель муниципальной программы осуществляет: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координацию деятельности соисполнителей муниципальной программы;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       -формирование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-мониторинг и оценку результативности основных мероприятий, обеспечивает при необходимости их корректировку;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контроль выполнения основных мероприятий муниципальной программы;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-подготовку отчета о ходе реализации муниципальной программы и использовании финансовых средств;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-проведение ежегодной оценки эффективности реализации муниципальной программы.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Формирование конкурсных заявок, участие в конкурсе по их отбору, реализация проектов, отобранных на конкурсной основе, финансовое обеспечение мероприятий муниципальной программы осуществляется в соответствии с правовым актом главы сельсовета.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F33FAC" w:rsidRPr="00F33FAC" w:rsidRDefault="00F33FAC" w:rsidP="00F33FAC">
      <w:pPr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  <w:lang w:val="en-US"/>
        </w:rPr>
        <w:t>VII</w:t>
      </w:r>
      <w:r w:rsidRPr="00F33FAC">
        <w:rPr>
          <w:b/>
          <w:bCs/>
          <w:sz w:val="20"/>
          <w:szCs w:val="20"/>
        </w:rPr>
        <w:t>. Оценка ожидаемой эффективности муниципальной программы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В качестве ожидаемых результатов реализации муниципальной программы выбраны показатели эффективности и качества отобранных заявок на реализацию проекта инициативного бюджетирования, по которым в полном объеме осуществлены все запланированные мероприятия по направлению: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 места захоронения;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-техническое состояние автомобильных дорог местного значения и сооружений на них.</w:t>
      </w:r>
    </w:p>
    <w:p w:rsidR="00F33FAC" w:rsidRPr="00F33FAC" w:rsidRDefault="00F33FAC" w:rsidP="00F33FAC">
      <w:pPr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F33FAC" w:rsidRPr="00F33FAC" w:rsidRDefault="00F33FAC" w:rsidP="00F33FAC">
      <w:pPr>
        <w:rPr>
          <w:bCs/>
          <w:sz w:val="20"/>
          <w:szCs w:val="20"/>
        </w:rPr>
        <w:sectPr w:rsidR="00F33FAC" w:rsidRPr="00F33FAC" w:rsidSect="004952D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96"/>
        <w:gridCol w:w="4767"/>
      </w:tblGrid>
      <w:tr w:rsidR="00F33FAC" w:rsidRPr="00F33FAC" w:rsidTr="00826B38">
        <w:tc>
          <w:tcPr>
            <w:tcW w:w="7393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ПРИЛОЖЕНИЕ № 1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к муниципальной программе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«Развитие инициативного бюджетирования на территории Гжатского сельсовета Куйбышевского района Новосибирской области на 2024-2026годы»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33FAC" w:rsidRPr="00F33FAC" w:rsidRDefault="00F33FAC" w:rsidP="00F33FAC">
      <w:pPr>
        <w:jc w:val="center"/>
        <w:rPr>
          <w:bCs/>
          <w:sz w:val="20"/>
          <w:szCs w:val="20"/>
        </w:rPr>
      </w:pPr>
      <w:bookmarkStart w:id="0" w:name="bookmark0"/>
      <w:r w:rsidRPr="00F33FAC">
        <w:rPr>
          <w:b/>
          <w:bCs/>
          <w:sz w:val="20"/>
          <w:szCs w:val="20"/>
        </w:rPr>
        <w:t>Целевые индикаторы муниципальной программы "</w:t>
      </w:r>
      <w:bookmarkEnd w:id="0"/>
      <w:r w:rsidRPr="00F33FAC">
        <w:rPr>
          <w:bCs/>
          <w:sz w:val="20"/>
          <w:szCs w:val="20"/>
        </w:rPr>
        <w:t xml:space="preserve"> Р</w:t>
      </w:r>
      <w:r w:rsidRPr="00F33FAC">
        <w:rPr>
          <w:b/>
          <w:bCs/>
          <w:sz w:val="20"/>
          <w:szCs w:val="20"/>
        </w:rPr>
        <w:t>азвитие инициативного бюджетирования на территории Гжатского сельсовета Куйбышевского района Новосибирской области на 2024-2026годы "</w:t>
      </w:r>
    </w:p>
    <w:tbl>
      <w:tblPr>
        <w:tblW w:w="139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177"/>
        <w:gridCol w:w="1276"/>
        <w:gridCol w:w="1559"/>
        <w:gridCol w:w="3942"/>
        <w:gridCol w:w="979"/>
        <w:gridCol w:w="15"/>
        <w:gridCol w:w="2471"/>
        <w:gridCol w:w="15"/>
      </w:tblGrid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  <w:lang w:val="en-US"/>
              </w:rPr>
              <w:t>N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Значение показателя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по годам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3FAC" w:rsidRPr="00F33FAC" w:rsidRDefault="00F33FAC" w:rsidP="00F33F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A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Доля вовлеченных граждан, проживающих на территории поселений, в решение вопросов местного значения на территории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</w:tr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Доля вовлеченных индивидуальных предпринимателей, юридических лиц в решение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</w:tr>
      <w:tr w:rsidR="00F33FAC" w:rsidRPr="00F33FAC" w:rsidTr="00F33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Ежегодное участие в реализации проектов инициативного бюджетирования, направленные на решение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</w:t>
            </w:r>
          </w:p>
        </w:tc>
      </w:tr>
    </w:tbl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*целевые индикаторы сформированы в рамках разработанной муниципальной программы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96"/>
        <w:gridCol w:w="4767"/>
      </w:tblGrid>
      <w:tr w:rsidR="00F33FAC" w:rsidRPr="00F33FAC" w:rsidTr="00826B38">
        <w:trPr>
          <w:trHeight w:val="1128"/>
        </w:trPr>
        <w:tc>
          <w:tcPr>
            <w:tcW w:w="7393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ПРИЛОЖЕНИЕ №2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к муниципальной программе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«Развитие инициативного бюджетирования на территории Гжатского сельсовета Куйбышевского района Новосибирской области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на 2024-2026годы»</w:t>
            </w:r>
          </w:p>
        </w:tc>
      </w:tr>
    </w:tbl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/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>ПЕРЕЧЕНЬ ОСНОВНЫХ МЕРОПРИЯТИИЯ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/>
          <w:bCs/>
          <w:sz w:val="20"/>
          <w:szCs w:val="20"/>
        </w:rPr>
        <w:t xml:space="preserve">муниципальной программы </w:t>
      </w:r>
      <w:r w:rsidRPr="00F33FAC">
        <w:rPr>
          <w:bCs/>
          <w:sz w:val="20"/>
          <w:szCs w:val="20"/>
        </w:rPr>
        <w:t xml:space="preserve">«Развитии инициативного бюджетирования на территории Гжатского сельсовета Куйбышевского района Новосибирской области на 2024-2026годы»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79"/>
        <w:gridCol w:w="396"/>
        <w:gridCol w:w="3895"/>
        <w:gridCol w:w="293"/>
      </w:tblGrid>
      <w:tr w:rsidR="00F33FAC" w:rsidRPr="00F33FAC" w:rsidTr="00826B38">
        <w:trPr>
          <w:gridAfter w:val="1"/>
          <w:wAfter w:w="496" w:type="dxa"/>
        </w:trPr>
        <w:tc>
          <w:tcPr>
            <w:tcW w:w="7144" w:type="dxa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6" w:type="dxa"/>
            <w:gridSpan w:val="2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826B38">
        <w:tc>
          <w:tcPr>
            <w:tcW w:w="7797" w:type="dxa"/>
            <w:gridSpan w:val="2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89" w:type="dxa"/>
            <w:gridSpan w:val="2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3"/>
        <w:gridCol w:w="1701"/>
        <w:gridCol w:w="852"/>
        <w:gridCol w:w="851"/>
        <w:gridCol w:w="709"/>
        <w:gridCol w:w="708"/>
        <w:gridCol w:w="1134"/>
        <w:gridCol w:w="4253"/>
        <w:gridCol w:w="2839"/>
      </w:tblGrid>
      <w:tr w:rsidR="00F33FAC" w:rsidRPr="00F33FAC" w:rsidTr="00F33FAC">
        <w:trPr>
          <w:trHeight w:val="360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Наименование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Наименование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Единица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bookmarkStart w:id="1" w:name="_GoBack"/>
            <w:bookmarkEnd w:id="1"/>
            <w:r w:rsidRPr="00F33FAC">
              <w:rPr>
                <w:bCs/>
                <w:sz w:val="20"/>
                <w:szCs w:val="20"/>
              </w:rPr>
              <w:t>Ответственный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Ожидаемый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результат</w:t>
            </w:r>
          </w:p>
        </w:tc>
      </w:tr>
      <w:tr w:rsidR="00F33FAC" w:rsidRPr="00F33FAC" w:rsidTr="00F33FAC">
        <w:trPr>
          <w:trHeight w:val="540"/>
        </w:trPr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в том числе по годам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реализации</w:t>
            </w: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552"/>
        </w:trPr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2024 г, тыс.руб.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2025 г тыс.руб.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2026г 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Итого,           тыс.руб.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9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1.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Сумма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затрат, в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1 309,0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1 309,0 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i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Реализация проекта по инициативному бюджетированию в полном объеме </w:t>
            </w:r>
          </w:p>
        </w:tc>
      </w:tr>
      <w:tr w:rsidR="00F33FAC" w:rsidRPr="00F33FAC" w:rsidTr="00F33FAC">
        <w:trPr>
          <w:trHeight w:val="137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областной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бюджет НСО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1006,9</w:t>
            </w: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37"/>
        </w:trPr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местный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бюджет </w:t>
            </w:r>
            <w:hyperlink r:id="rId9" w:anchor="Par444" w:history="1">
              <w:r w:rsidRPr="00F33FAC">
                <w:rPr>
                  <w:rStyle w:val="a5"/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201,4</w:t>
            </w: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50"/>
        </w:trPr>
        <w:tc>
          <w:tcPr>
            <w:tcW w:w="1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инициативные платежи </w:t>
            </w:r>
            <w:hyperlink r:id="rId10" w:anchor="Par444" w:history="1">
              <w:r w:rsidRPr="00F33FAC">
                <w:rPr>
                  <w:rStyle w:val="a5"/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100,7</w:t>
            </w: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9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2.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Сумма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затрат, в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i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 Реализация проекта по инициативному бюджетированию в полном </w:t>
            </w:r>
            <w:r w:rsidRPr="00F33FAC">
              <w:rPr>
                <w:bCs/>
                <w:sz w:val="20"/>
                <w:szCs w:val="20"/>
              </w:rPr>
              <w:lastRenderedPageBreak/>
              <w:t xml:space="preserve">объеме </w:t>
            </w:r>
          </w:p>
        </w:tc>
      </w:tr>
      <w:tr w:rsidR="00F33FAC" w:rsidRPr="00F33FAC" w:rsidTr="00F33FAC">
        <w:trPr>
          <w:trHeight w:val="180"/>
        </w:trPr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областной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бюджет НСО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22"/>
        </w:trPr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местный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бюджет </w:t>
            </w:r>
            <w:hyperlink r:id="rId11" w:anchor="Par444" w:history="1">
              <w:r w:rsidRPr="00F33FAC">
                <w:rPr>
                  <w:rStyle w:val="a5"/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80"/>
        </w:trPr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инициативные платежи </w:t>
            </w:r>
            <w:hyperlink r:id="rId12" w:anchor="Par444" w:history="1">
              <w:r w:rsidRPr="00F33FAC">
                <w:rPr>
                  <w:rStyle w:val="a5"/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33FAC" w:rsidRPr="00F33FAC" w:rsidTr="00F33FAC">
        <w:trPr>
          <w:trHeight w:val="180"/>
        </w:trPr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3. 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 xml:space="preserve">Администрация </w:t>
            </w:r>
            <w:r w:rsidRPr="00F33FAC">
              <w:rPr>
                <w:bCs/>
                <w:sz w:val="20"/>
                <w:szCs w:val="20"/>
              </w:rPr>
              <w:tab/>
              <w:t xml:space="preserve"> </w:t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ab/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ab/>
            </w:r>
          </w:p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ab/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FAC" w:rsidRPr="00F33FAC" w:rsidRDefault="00F33FAC" w:rsidP="00F33FAC">
            <w:pPr>
              <w:jc w:val="center"/>
              <w:rPr>
                <w:bCs/>
                <w:sz w:val="20"/>
                <w:szCs w:val="20"/>
              </w:rPr>
            </w:pPr>
            <w:r w:rsidRPr="00F33FAC">
              <w:rPr>
                <w:bCs/>
                <w:sz w:val="20"/>
                <w:szCs w:val="20"/>
              </w:rPr>
              <w:t>Реализация проекта по инициативному бюджетированию в полном объеме</w:t>
            </w:r>
          </w:p>
        </w:tc>
      </w:tr>
    </w:tbl>
    <w:p w:rsidR="00F33FAC" w:rsidRPr="00F33FAC" w:rsidRDefault="00F33FAC" w:rsidP="00F33FAC">
      <w:pPr>
        <w:jc w:val="center"/>
        <w:rPr>
          <w:bCs/>
          <w:sz w:val="20"/>
          <w:szCs w:val="20"/>
        </w:rPr>
      </w:pP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r w:rsidRPr="00F33FAC">
        <w:rPr>
          <w:bCs/>
          <w:sz w:val="20"/>
          <w:szCs w:val="20"/>
        </w:rPr>
        <w:t>--------------------------------</w:t>
      </w:r>
    </w:p>
    <w:p w:rsidR="00F33FAC" w:rsidRPr="00F33FAC" w:rsidRDefault="00F33FAC" w:rsidP="00F33FAC">
      <w:pPr>
        <w:jc w:val="center"/>
        <w:rPr>
          <w:bCs/>
          <w:sz w:val="20"/>
          <w:szCs w:val="20"/>
        </w:rPr>
      </w:pPr>
      <w:bookmarkStart w:id="2" w:name="Par444"/>
      <w:bookmarkEnd w:id="2"/>
      <w:r w:rsidRPr="00F33FAC">
        <w:rPr>
          <w:bCs/>
          <w:sz w:val="20"/>
          <w:szCs w:val="20"/>
        </w:rPr>
        <w:t>&lt;*&gt; Указываются прогнозные значения.</w:t>
      </w:r>
    </w:p>
    <w:p w:rsidR="00BB7D2F" w:rsidRDefault="00BB7D2F" w:rsidP="00BB7D2F">
      <w:pPr>
        <w:jc w:val="center"/>
        <w:rPr>
          <w:bCs/>
          <w:sz w:val="20"/>
          <w:szCs w:val="20"/>
        </w:rPr>
      </w:pPr>
    </w:p>
    <w:p w:rsidR="00BF24A3" w:rsidRDefault="00BF24A3" w:rsidP="00717E7F">
      <w:pPr>
        <w:rPr>
          <w:bCs/>
          <w:sz w:val="20"/>
          <w:szCs w:val="20"/>
        </w:rPr>
      </w:pPr>
    </w:p>
    <w:p w:rsidR="00717E7F" w:rsidRDefault="00717E7F" w:rsidP="00251AF0">
      <w:pPr>
        <w:jc w:val="center"/>
        <w:rPr>
          <w:bCs/>
          <w:sz w:val="20"/>
          <w:szCs w:val="20"/>
        </w:r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B8" w:rsidRDefault="002308B8">
      <w:r>
        <w:separator/>
      </w:r>
    </w:p>
  </w:endnote>
  <w:endnote w:type="continuationSeparator" w:id="0">
    <w:p w:rsidR="002308B8" w:rsidRDefault="0023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B8" w:rsidRDefault="002308B8">
      <w:r>
        <w:separator/>
      </w:r>
    </w:p>
  </w:footnote>
  <w:footnote w:type="continuationSeparator" w:id="0">
    <w:p w:rsidR="002308B8" w:rsidRDefault="0023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9DE6ED2"/>
    <w:multiLevelType w:val="hybridMultilevel"/>
    <w:tmpl w:val="B1882714"/>
    <w:lvl w:ilvl="0" w:tplc="92843AFE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203EB9"/>
    <w:multiLevelType w:val="hybridMultilevel"/>
    <w:tmpl w:val="7FE60B38"/>
    <w:lvl w:ilvl="0" w:tplc="BB703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"/>
  </w:num>
  <w:num w:numId="5">
    <w:abstractNumId w:val="18"/>
  </w:num>
  <w:num w:numId="6">
    <w:abstractNumId w:val="27"/>
  </w:num>
  <w:num w:numId="7">
    <w:abstractNumId w:val="7"/>
  </w:num>
  <w:num w:numId="8">
    <w:abstractNumId w:val="9"/>
  </w:num>
  <w:num w:numId="9">
    <w:abstractNumId w:val="25"/>
  </w:num>
  <w:num w:numId="10">
    <w:abstractNumId w:val="29"/>
  </w:num>
  <w:num w:numId="11">
    <w:abstractNumId w:val="26"/>
  </w:num>
  <w:num w:numId="12">
    <w:abstractNumId w:val="14"/>
  </w:num>
  <w:num w:numId="13">
    <w:abstractNumId w:val="30"/>
  </w:num>
  <w:num w:numId="14">
    <w:abstractNumId w:val="28"/>
  </w:num>
  <w:num w:numId="15">
    <w:abstractNumId w:val="32"/>
  </w:num>
  <w:num w:numId="16">
    <w:abstractNumId w:val="12"/>
  </w:num>
  <w:num w:numId="17">
    <w:abstractNumId w:val="33"/>
  </w:num>
  <w:num w:numId="18">
    <w:abstractNumId w:val="1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1"/>
  </w:num>
  <w:num w:numId="22">
    <w:abstractNumId w:val="11"/>
  </w:num>
  <w:num w:numId="23">
    <w:abstractNumId w:val="0"/>
  </w:num>
  <w:num w:numId="24">
    <w:abstractNumId w:val="13"/>
  </w:num>
  <w:num w:numId="25">
    <w:abstractNumId w:val="19"/>
  </w:num>
  <w:num w:numId="26">
    <w:abstractNumId w:val="5"/>
  </w:num>
  <w:num w:numId="27">
    <w:abstractNumId w:val="3"/>
  </w:num>
  <w:num w:numId="28">
    <w:abstractNumId w:val="6"/>
  </w:num>
  <w:num w:numId="29">
    <w:abstractNumId w:val="16"/>
  </w:num>
  <w:num w:numId="30">
    <w:abstractNumId w:val="24"/>
  </w:num>
  <w:num w:numId="31">
    <w:abstractNumId w:val="22"/>
  </w:num>
  <w:num w:numId="32">
    <w:abstractNumId w:val="35"/>
  </w:num>
  <w:num w:numId="33">
    <w:abstractNumId w:val="23"/>
  </w:num>
  <w:num w:numId="34">
    <w:abstractNumId w:val="36"/>
  </w:num>
  <w:num w:numId="35">
    <w:abstractNumId w:val="8"/>
  </w:num>
  <w:num w:numId="36">
    <w:abstractNumId w:val="34"/>
  </w:num>
  <w:num w:numId="37">
    <w:abstractNumId w:val="17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506E8"/>
    <w:rsid w:val="00054076"/>
    <w:rsid w:val="00066B5F"/>
    <w:rsid w:val="0007277D"/>
    <w:rsid w:val="0009357E"/>
    <w:rsid w:val="000A04A0"/>
    <w:rsid w:val="000B1AA0"/>
    <w:rsid w:val="000C29D4"/>
    <w:rsid w:val="000E018A"/>
    <w:rsid w:val="000E041E"/>
    <w:rsid w:val="000E5126"/>
    <w:rsid w:val="00122A9D"/>
    <w:rsid w:val="00126DA5"/>
    <w:rsid w:val="001358FD"/>
    <w:rsid w:val="00136458"/>
    <w:rsid w:val="00147D82"/>
    <w:rsid w:val="00165EE2"/>
    <w:rsid w:val="00174CF2"/>
    <w:rsid w:val="00175369"/>
    <w:rsid w:val="001D1A5C"/>
    <w:rsid w:val="001D6BD3"/>
    <w:rsid w:val="001E1400"/>
    <w:rsid w:val="001F7A3F"/>
    <w:rsid w:val="002279BE"/>
    <w:rsid w:val="002308B8"/>
    <w:rsid w:val="00233117"/>
    <w:rsid w:val="00243D5D"/>
    <w:rsid w:val="00251AF0"/>
    <w:rsid w:val="00261FCD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72F98"/>
    <w:rsid w:val="00476E18"/>
    <w:rsid w:val="004A2F65"/>
    <w:rsid w:val="004B1E09"/>
    <w:rsid w:val="004B39F5"/>
    <w:rsid w:val="004C2F75"/>
    <w:rsid w:val="004D2A52"/>
    <w:rsid w:val="004E1F69"/>
    <w:rsid w:val="004F1E19"/>
    <w:rsid w:val="00500DF6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57CC"/>
    <w:rsid w:val="00635372"/>
    <w:rsid w:val="00665861"/>
    <w:rsid w:val="0069171F"/>
    <w:rsid w:val="006C786D"/>
    <w:rsid w:val="00717E7F"/>
    <w:rsid w:val="00751CB6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C62D5"/>
    <w:rsid w:val="009C6747"/>
    <w:rsid w:val="009E63B2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E7EBC"/>
    <w:rsid w:val="00DF6A72"/>
    <w:rsid w:val="00E25383"/>
    <w:rsid w:val="00E57DF0"/>
    <w:rsid w:val="00E90806"/>
    <w:rsid w:val="00EE2DCF"/>
    <w:rsid w:val="00EE2E3E"/>
    <w:rsid w:val="00EE5C23"/>
    <w:rsid w:val="00F21B06"/>
    <w:rsid w:val="00F2672F"/>
    <w:rsid w:val="00F33FAC"/>
    <w:rsid w:val="00F8318C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44;&#1054;&#1055;&#1054;&#1051;&#1053;&#1048;&#1058;&#1045;&#1051;&#1068;&#1053;&#1054;\&#1043;&#1078;&#1072;&#1090;&#1089;&#1082;&#1080;&#1081;%20&#1074;&#1077;&#1089;&#1090;&#1085;&#1080;&#1082;\&#1043;&#1078;&#1072;&#1090;&#1089;&#1082;&#1080;&#1081;%20&#1074;&#1077;&#1089;&#1090;&#1085;&#1080;&#1082;\AppData\Roaming\Microsoft\Word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44;&#1054;&#1055;&#1054;&#1051;&#1053;&#1048;&#1058;&#1045;&#1051;&#1068;&#1053;&#1054;\&#1043;&#1078;&#1072;&#1090;&#1089;&#1082;&#1080;&#1081;%20&#1074;&#1077;&#1089;&#1090;&#1085;&#1080;&#1082;\&#1043;&#1078;&#1072;&#1090;&#1089;&#1082;&#1080;&#1081;%20&#1074;&#1077;&#1089;&#1090;&#1085;&#1080;&#1082;\AppData\Roaming\Microsoft\Word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44;&#1054;&#1055;&#1054;&#1051;&#1053;&#1048;&#1058;&#1045;&#1051;&#1068;&#1053;&#1054;\&#1043;&#1078;&#1072;&#1090;&#1089;&#1082;&#1080;&#1081;%20&#1074;&#1077;&#1089;&#1090;&#1085;&#1080;&#1082;\&#1043;&#1078;&#1072;&#1090;&#1089;&#1082;&#1080;&#1081;%20&#1074;&#1077;&#1089;&#1090;&#1085;&#1080;&#1082;\AppData\Roaming\Microsoft\Word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4;&#1054;&#1055;&#1054;&#1051;&#1053;&#1048;&#1058;&#1045;&#1051;&#1068;&#1053;&#1054;\&#1043;&#1078;&#1072;&#1090;&#1089;&#1082;&#1080;&#1081;%20&#1074;&#1077;&#1089;&#1090;&#1085;&#1080;&#1082;\&#1043;&#1078;&#1072;&#1090;&#1089;&#1082;&#1080;&#1081;%20&#1074;&#1077;&#1089;&#1090;&#1085;&#1080;&#1082;\AppData\Roaming\Microsoft\Word\&#1087;&#1088;&#1086;&#1075;&#1088;&#1072;&#1084;&#1084;&#1072;%20&#1089;%20&#1080;&#1089;&#1087;&#1088;&#1072;&#1074;&#1083;&#1077;&#1085;&#1080;&#1103;&#1084;&#1080;\&#1055;&#1088;&#1080;&#1083;&#1086;&#1078;&#1077;&#1085;&#1080;&#1077;%202%20&#1082;%20&#1087;&#1086;&#1089;&#1090;&#1072;&#1085;&#1086;&#1074;&#1083;&#1077;&#1085;&#1080;&#110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259B-3A3E-4A5D-AB17-EBEF1D6A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2024-03-20T07:34:00Z</dcterms:created>
  <dcterms:modified xsi:type="dcterms:W3CDTF">2024-03-20T07:34:00Z</dcterms:modified>
</cp:coreProperties>
</file>