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Default="004B3B7C" w:rsidP="004B3B7C">
      <w:pPr>
        <w:pStyle w:val="4"/>
        <w:spacing w:before="0"/>
        <w:rPr>
          <w:rFonts w:ascii="Times New Roman" w:hAnsi="Times New Roman"/>
          <w:b w:val="0"/>
          <w:i/>
        </w:rPr>
      </w:pPr>
    </w:p>
    <w:p w:rsidR="003D6E3B" w:rsidRPr="00E34620" w:rsidRDefault="003D6E3B" w:rsidP="003D6E3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34620">
        <w:rPr>
          <w:b/>
          <w:color w:val="000000"/>
          <w:sz w:val="26"/>
          <w:szCs w:val="26"/>
        </w:rPr>
        <w:t>Площадь лесных участков в Новосибирской области сокращается</w:t>
      </w:r>
    </w:p>
    <w:p w:rsidR="003D6E3B" w:rsidRPr="00E34620" w:rsidRDefault="003D6E3B" w:rsidP="003D6E3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D6E3B" w:rsidRPr="00E34620" w:rsidRDefault="003D6E3B" w:rsidP="003D6E3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34620">
        <w:rPr>
          <w:color w:val="000000"/>
          <w:sz w:val="26"/>
          <w:szCs w:val="26"/>
        </w:rPr>
        <w:t>В августе текущего года закону о «лесной амнистии» 4 года, его о</w:t>
      </w:r>
      <w:r w:rsidRPr="00E34620">
        <w:rPr>
          <w:sz w:val="26"/>
          <w:szCs w:val="26"/>
          <w:shd w:val="clear" w:color="auto" w:fill="FFFFFF"/>
        </w:rPr>
        <w:t>сновной задачей является обеспечение защиты прав граждан на недвижимость.</w:t>
      </w:r>
    </w:p>
    <w:p w:rsidR="003D6E3B" w:rsidRPr="00E34620" w:rsidRDefault="003D6E3B" w:rsidP="003D6E3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34620">
        <w:rPr>
          <w:sz w:val="26"/>
          <w:szCs w:val="26"/>
          <w:shd w:val="clear" w:color="auto" w:fill="FFFFFF"/>
        </w:rPr>
        <w:t>Ранее можно было оформить договоры аренды без проведения кадастрового учета лесных участков, то есть без определения их точных границ, в результате чего появились пересечения лесных участков с другими землями, а на территории лесного фонда оказались дачные, садовые и иные участки.</w:t>
      </w:r>
    </w:p>
    <w:p w:rsidR="003D6E3B" w:rsidRPr="00E34620" w:rsidRDefault="003D6E3B" w:rsidP="003D6E3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34620">
        <w:rPr>
          <w:sz w:val="26"/>
          <w:szCs w:val="26"/>
          <w:shd w:val="clear" w:color="auto" w:fill="FFFFFF"/>
        </w:rPr>
        <w:t>С момента вступления в силу закона о «лесной амнистии» в Едином государственном реестре недвижимости (ЕГРН) ведутся работы по исключению дублирующих сведений о лесных участках, исправляются реестровые ошибки путем устранения пересечений границ земельных участков, которые возникли из-за накопившихся противоречий в результате существовавшего порядка оформления прав на земельные участки.</w:t>
      </w:r>
    </w:p>
    <w:p w:rsidR="003D6E3B" w:rsidRPr="00E34620" w:rsidRDefault="003D6E3B" w:rsidP="003D6E3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34620">
        <w:rPr>
          <w:sz w:val="26"/>
          <w:szCs w:val="26"/>
          <w:shd w:val="clear" w:color="auto" w:fill="FFFFFF"/>
        </w:rPr>
        <w:t xml:space="preserve">Управление Росреестра по Новосибирской области рекомендует правообладателям земельных участков, граничащих с землями лесного фонда, уточнять границы своего участка. Для этого необходимо обратиться к кадастровому инженеру для подготовки межевого плана. </w:t>
      </w:r>
    </w:p>
    <w:p w:rsidR="003D6E3B" w:rsidRPr="00E34620" w:rsidRDefault="003D6E3B" w:rsidP="003D6E3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34620">
        <w:rPr>
          <w:sz w:val="26"/>
          <w:szCs w:val="26"/>
          <w:shd w:val="clear" w:color="auto" w:fill="FFFFFF"/>
        </w:rPr>
        <w:t xml:space="preserve">При наличии пересечения границ земельных участков в межевом плане будет отражена информация об этом, и далее при осуществлении государственного кадастрового учета данное пересечение будет устранено в пользу правообладателя. Под действие закона попадают земельные участки, права на которые возникли до 1 января 2016 года. </w:t>
      </w:r>
    </w:p>
    <w:p w:rsidR="003D6E3B" w:rsidRPr="00E34620" w:rsidRDefault="003D6E3B" w:rsidP="003D6E3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34620">
        <w:rPr>
          <w:sz w:val="26"/>
          <w:szCs w:val="26"/>
          <w:shd w:val="clear" w:color="auto" w:fill="FFFFFF"/>
        </w:rPr>
        <w:t>Уточнение границ земельного участка является важной процедурой, которая максимально снижает возможность нарушения прав землевладельцев, а также позволит распоряжаться недвижимостью в полном объеме: дарить, продавать, предоставлять в аренду.</w:t>
      </w:r>
    </w:p>
    <w:p w:rsidR="00306DFD" w:rsidRPr="00E34620" w:rsidRDefault="003D6E3B" w:rsidP="003D6E3B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E34620">
        <w:rPr>
          <w:sz w:val="26"/>
          <w:szCs w:val="26"/>
          <w:shd w:val="clear" w:color="auto" w:fill="FFFFFF"/>
        </w:rPr>
        <w:t xml:space="preserve">В результате реализации закона о «лесной амнистии» в Новосибирской области площадь лесных участков в сведениях ЕГРН на территории региона сократилась на 3,4 миллиона га, значительная часть из них находится на территории Северного лесничества. </w:t>
      </w:r>
      <w:r w:rsidR="00317F9C" w:rsidRPr="00E34620">
        <w:rPr>
          <w:sz w:val="26"/>
          <w:szCs w:val="26"/>
          <w:shd w:val="clear" w:color="auto" w:fill="FFFFFF"/>
        </w:rPr>
        <w:t>По-п</w:t>
      </w:r>
      <w:r w:rsidRPr="00E34620">
        <w:rPr>
          <w:sz w:val="26"/>
          <w:szCs w:val="26"/>
          <w:shd w:val="clear" w:color="auto" w:fill="FFFFFF"/>
        </w:rPr>
        <w:t>режнему площадь лесов в ЕГРН превышает площадь лесов в Государственном лесном реестре, поэтому в настоящее время работа по приведению сведений ЕГРН в соответствие продолжается.</w:t>
      </w:r>
    </w:p>
    <w:p w:rsidR="00FE6B9C" w:rsidRPr="007A6066" w:rsidRDefault="00FE6B9C" w:rsidP="00FE6B9C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Межмуниципальный Куйбышевский отдел Управления</w:t>
      </w:r>
      <w:r w:rsidRPr="007A6066">
        <w:rPr>
          <w:rFonts w:ascii="Times New Roman" w:hAnsi="Times New Roman" w:cs="Times New Roman"/>
          <w:b/>
          <w:i/>
          <w:sz w:val="26"/>
          <w:szCs w:val="26"/>
        </w:rPr>
        <w:t xml:space="preserve"> Росреестра </w:t>
      </w:r>
    </w:p>
    <w:p w:rsidR="00FE6B9C" w:rsidRPr="007A6066" w:rsidRDefault="00FE6B9C" w:rsidP="00FE6B9C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A6066">
        <w:rPr>
          <w:rFonts w:ascii="Times New Roman" w:hAnsi="Times New Roman" w:cs="Times New Roman"/>
          <w:b/>
          <w:i/>
          <w:sz w:val="26"/>
          <w:szCs w:val="26"/>
        </w:rPr>
        <w:t>по Новосибирской области</w:t>
      </w:r>
    </w:p>
    <w:p w:rsidR="00FE6B9C" w:rsidRPr="007A6066" w:rsidRDefault="00FE6B9C" w:rsidP="00FE6B9C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6"/>
          <w:szCs w:val="26"/>
        </w:rPr>
      </w:pPr>
      <w:r w:rsidRPr="00E24235">
        <w:rPr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3.3pt;margin-top:7.1pt;width:490.5pt;height:0;z-index:1" o:connectortype="straight" strokecolor="#0070c0"/>
        </w:pict>
      </w:r>
    </w:p>
    <w:p w:rsidR="001548C9" w:rsidRDefault="001548C9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548C9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8B" w:rsidRDefault="00EE578B">
      <w:r>
        <w:separator/>
      </w:r>
    </w:p>
  </w:endnote>
  <w:endnote w:type="continuationSeparator" w:id="0">
    <w:p w:rsidR="00EE578B" w:rsidRDefault="00EE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8B" w:rsidRDefault="00EE578B">
      <w:r>
        <w:separator/>
      </w:r>
    </w:p>
  </w:footnote>
  <w:footnote w:type="continuationSeparator" w:id="0">
    <w:p w:rsidR="00EE578B" w:rsidRDefault="00EE5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496BF5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496BF5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4620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in;height:3in" o:bullet="t"/>
    </w:pict>
  </w:numPicBullet>
  <w:numPicBullet w:numPicBulletId="1">
    <w:pict>
      <v:shape id="_x0000_i1159" type="#_x0000_t75" style="width:3in;height:3in" o:bullet="t"/>
    </w:pict>
  </w:numPicBullet>
  <w:numPicBullet w:numPicBulletId="2">
    <w:pict>
      <v:shape id="_x0000_i1160" type="#_x0000_t75" style="width:3in;height:3in" o:bullet="t"/>
    </w:pict>
  </w:numPicBullet>
  <w:numPicBullet w:numPicBulletId="3">
    <w:pict>
      <v:shape id="_x0000_i1161" type="#_x0000_t75" style="width:3in;height:3in" o:bullet="t"/>
    </w:pict>
  </w:numPicBullet>
  <w:numPicBullet w:numPicBulletId="4">
    <w:pict>
      <v:shape id="_x0000_i1162" type="#_x0000_t75" style="width:3in;height:3in" o:bullet="t"/>
    </w:pict>
  </w:numPicBullet>
  <w:numPicBullet w:numPicBulletId="5">
    <w:pict>
      <v:shape id="_x0000_i116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54B35"/>
    <w:rsid w:val="00460E6D"/>
    <w:rsid w:val="00463CB0"/>
    <w:rsid w:val="00472C15"/>
    <w:rsid w:val="00494FFE"/>
    <w:rsid w:val="00496BF5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3CE3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4620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578B"/>
    <w:rsid w:val="00EE629F"/>
    <w:rsid w:val="00EF0440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  <w:rsid w:val="00F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B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2195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2021-09-10T02:34:00Z</dcterms:created>
  <dcterms:modified xsi:type="dcterms:W3CDTF">2021-09-10T02:35:00Z</dcterms:modified>
</cp:coreProperties>
</file>