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66" w:rsidRPr="00A94981" w:rsidRDefault="00DB5C66" w:rsidP="00DB5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B5C66" w:rsidRPr="00A94981" w:rsidRDefault="00DB5C66" w:rsidP="00DB5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земельном участке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A94981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 </w:t>
      </w:r>
    </w:p>
    <w:p w:rsidR="00DB5C66" w:rsidRDefault="00DB5C66" w:rsidP="00DB5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выделенных</w:t>
      </w:r>
      <w:r w:rsidRPr="00A94981">
        <w:rPr>
          <w:rFonts w:ascii="Times New Roman" w:hAnsi="Times New Roman" w:cs="Times New Roman"/>
          <w:b/>
          <w:sz w:val="28"/>
          <w:szCs w:val="28"/>
        </w:rPr>
        <w:t xml:space="preserve"> в счет земельных долей</w:t>
      </w:r>
    </w:p>
    <w:p w:rsidR="00DB5C66" w:rsidRDefault="00DB5C66" w:rsidP="00DB5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извещает о возможности приобретении земельного участка, сельскохозяйственной организации 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с заявлением о заключении договора купли-продажи или договора аренды такого земельного участка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15 % его кадастровой стоимости, а арендная плата – в размере 0,3 процента его кадастровой стоимости.</w:t>
      </w: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Земельный участок по адресу: Новосибирская область, Куйбышевский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Правообладатель: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Куйбышевского района Новосибирской области от 08.07.2019 г.</w:t>
      </w: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Кадастровый номер:</w:t>
      </w:r>
      <w:r>
        <w:rPr>
          <w:rFonts w:ascii="Times New Roman" w:hAnsi="Times New Roman" w:cs="Times New Roman"/>
          <w:sz w:val="28"/>
          <w:szCs w:val="28"/>
        </w:rPr>
        <w:t xml:space="preserve"> 54:14:025502:575</w:t>
      </w: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Площадь:</w:t>
      </w:r>
      <w:r>
        <w:rPr>
          <w:rFonts w:ascii="Times New Roman" w:hAnsi="Times New Roman" w:cs="Times New Roman"/>
          <w:sz w:val="28"/>
          <w:szCs w:val="28"/>
        </w:rPr>
        <w:t xml:space="preserve"> 15147287 +/- 13622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F38">
        <w:rPr>
          <w:rFonts w:ascii="Times New Roman" w:hAnsi="Times New Roman" w:cs="Times New Roman"/>
          <w:sz w:val="28"/>
          <w:szCs w:val="28"/>
          <w:u w:val="single"/>
        </w:rPr>
        <w:t>Кадастровая стоимость:</w:t>
      </w:r>
      <w:r>
        <w:rPr>
          <w:rFonts w:ascii="Times New Roman" w:hAnsi="Times New Roman" w:cs="Times New Roman"/>
          <w:sz w:val="28"/>
          <w:szCs w:val="28"/>
        </w:rPr>
        <w:t xml:space="preserve"> 16359069,96</w:t>
      </w:r>
    </w:p>
    <w:p w:rsidR="00DB5C6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</w:t>
      </w:r>
    </w:p>
    <w:p w:rsidR="00DB5C66" w:rsidRPr="00E71E26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с/х использование</w:t>
      </w:r>
    </w:p>
    <w:p w:rsidR="00DB5C66" w:rsidRPr="00A94981" w:rsidRDefault="00DB5C66" w:rsidP="00DB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C66" w:rsidRDefault="00DB5C66" w:rsidP="00DB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C66" w:rsidRDefault="00DB5C66" w:rsidP="00DB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C66" w:rsidRDefault="00DB5C66" w:rsidP="00DB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C66" w:rsidRDefault="00DB5C66" w:rsidP="00DB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B6E" w:rsidRDefault="00147B6E">
      <w:bookmarkStart w:id="0" w:name="_GoBack"/>
      <w:bookmarkEnd w:id="0"/>
    </w:p>
    <w:sectPr w:rsidR="0014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66"/>
    <w:rsid w:val="00147B6E"/>
    <w:rsid w:val="00D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2019-08-28T08:57:00Z</dcterms:created>
  <dcterms:modified xsi:type="dcterms:W3CDTF">2019-08-28T08:58:00Z</dcterms:modified>
</cp:coreProperties>
</file>